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auto"/>
        <w:jc w:val="both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附件5：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滁州学院党支部标准化建设达标自查表</w:t>
      </w:r>
    </w:p>
    <w:bookmarkEnd w:id="0"/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党组织名称：                                                    填报时间：      年  月  日                   </w:t>
      </w:r>
    </w:p>
    <w:tbl>
      <w:tblPr>
        <w:tblStyle w:val="5"/>
        <w:tblW w:w="1489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86"/>
        <w:gridCol w:w="2363"/>
        <w:gridCol w:w="2524"/>
        <w:gridCol w:w="2592"/>
        <w:gridCol w:w="1185"/>
        <w:gridCol w:w="1374"/>
        <w:gridCol w:w="111"/>
        <w:gridCol w:w="1500"/>
        <w:gridCol w:w="15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8" w:hRule="atLeast"/>
          <w:jc w:val="center"/>
        </w:trPr>
        <w:tc>
          <w:tcPr>
            <w:tcW w:w="168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党支部书记</w:t>
            </w:r>
          </w:p>
        </w:tc>
        <w:tc>
          <w:tcPr>
            <w:tcW w:w="2363" w:type="dxa"/>
            <w:vAlign w:val="center"/>
          </w:tcPr>
          <w:p>
            <w:pPr>
              <w:tabs>
                <w:tab w:val="left" w:pos="570"/>
              </w:tabs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524" w:type="dxa"/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是否达标</w:t>
            </w:r>
          </w:p>
        </w:tc>
        <w:tc>
          <w:tcPr>
            <w:tcW w:w="2592" w:type="dxa"/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□是 □否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570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上次换届</w:t>
            </w:r>
          </w:p>
          <w:p>
            <w:pPr>
              <w:tabs>
                <w:tab w:val="left" w:pos="570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（成立）</w:t>
            </w:r>
          </w:p>
          <w:p>
            <w:pPr>
              <w:tabs>
                <w:tab w:val="left" w:pos="570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时间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近3年获得的最高党内荣誉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68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项目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标准化建设情况</w:t>
            </w:r>
          </w:p>
        </w:tc>
        <w:tc>
          <w:tcPr>
            <w:tcW w:w="41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达标情况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5" w:hRule="atLeast"/>
          <w:jc w:val="center"/>
        </w:trPr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党支部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设置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1.党员数：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2.党支部组建形式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（联合、单独）。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1.党支部设置达标情况  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155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6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支部委员会建设</w:t>
            </w:r>
          </w:p>
        </w:tc>
        <w:tc>
          <w:tcPr>
            <w:tcW w:w="7479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书记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名；委员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2.党支部设委员会的支部是否有纪检委员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；不设委员会的支部，是否有专人负责纪检工作：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3.党支部最近一次换届时间：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；每届任期为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年；换届情况是否定期报告：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4.党支部书记是否由负责人兼任：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；专职/兼职党务工作人员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5.党支部领导班子是否落实学习制度，每月至少开展1次理论学习：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2.班子职数达标情况           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15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6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47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3.班子任期达标情况              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15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8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47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4.自身建设达标情况      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210" w:firstLineChars="100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15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3" w:hRule="atLeast"/>
          <w:jc w:val="center"/>
        </w:trPr>
        <w:tc>
          <w:tcPr>
            <w:tcW w:w="16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党员教育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管理</w:t>
            </w:r>
          </w:p>
        </w:tc>
        <w:tc>
          <w:tcPr>
            <w:tcW w:w="7479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入党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积极分子数：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，发展对象数：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，预备党员数：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；积极分子与发展对象比例是否低于3:1：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。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2.每年党员集中学习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学时；共产党员微信易信和安徽先锋网党员订阅率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%；其中党组织负责人是否订阅：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党员是否按时足额交纳党费：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；是否每半年公布1次党费收缴情况：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；党费票据管理是否规范：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；每年开展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次组织关系排查：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；每半年是否开展流入、流出党员情况排查：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是否动态建立困难党员台账：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是否落实定期走访慰问生活困难党员和老党员：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；是否每年开展党内表彰活动：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5.发展党员工作达标情况          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1557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47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6.党员教育培训达标情况          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15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47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7.党费收缴管理达标情况  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15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47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8.组织关系管理达标情况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15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3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7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9.流动党员管理达标情况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15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47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10.党内激励关怀达标情况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15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6" w:hRule="atLeast"/>
          <w:jc w:val="center"/>
        </w:trPr>
        <w:tc>
          <w:tcPr>
            <w:tcW w:w="16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党内组织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生活</w:t>
            </w:r>
          </w:p>
        </w:tc>
        <w:tc>
          <w:tcPr>
            <w:tcW w:w="7479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1.2017年以来，支部大会召开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次；支部委员会召开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次；党员小组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支部党员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会召开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次；上党课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次；党员领导干部到所在支部或联系支部讲党课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2.上年度是否开展民主评议党员工作：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；评定不合格党员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名；是否及时处置：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3.党支部召开组织生活会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次；处级领导干部是否执行双重组织生活制度：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4.是否建立党员活动日制度：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。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11.“三会一课”达标情况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155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2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47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12.民主评议党员达标情况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15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3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47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13.组织生活会达标情况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15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47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14.党员活动日达标情况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15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2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47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15.组织生活创新达标情况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15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9" w:hRule="atLeast"/>
          <w:jc w:val="center"/>
        </w:trPr>
        <w:tc>
          <w:tcPr>
            <w:tcW w:w="16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作用发挥途径</w:t>
            </w:r>
          </w:p>
        </w:tc>
        <w:tc>
          <w:tcPr>
            <w:tcW w:w="7479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是否突出思想政治工作：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；每月组织党员（教职工）集中学习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是否围绕党员特点，丰富活动载体：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；全年开展活动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是否开展党支部特色活动立项工作：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16.突出思想政治工作开展党组织活动达标情况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155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9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47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17.结合党员特点开展党组织活动达标情况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15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9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47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18.创新发挥作用载体达标情况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7" w:hRule="atLeast"/>
          <w:jc w:val="center"/>
        </w:trPr>
        <w:tc>
          <w:tcPr>
            <w:tcW w:w="16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工作运行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机制</w:t>
            </w:r>
          </w:p>
        </w:tc>
        <w:tc>
          <w:tcPr>
            <w:tcW w:w="7479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党组织执行民主集中制、议事规则是否健全：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；党务公开、党内情况通报等制度是否健全：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党员参与民主管理和监督的工作机制是否健全：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19.民主议事机制达标情况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155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4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7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20.责任落实机制达标情况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15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4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7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21.联系服务机制达标情况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15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9" w:hRule="atLeast"/>
          <w:jc w:val="center"/>
        </w:trPr>
        <w:tc>
          <w:tcPr>
            <w:tcW w:w="16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基本工作保障</w:t>
            </w:r>
          </w:p>
        </w:tc>
        <w:tc>
          <w:tcPr>
            <w:tcW w:w="7479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1.是否推进场所规范建设，丰富场所服务功能：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；是否统一，按规范设置活动场所标识标牌及制度：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2.是否建有功能实用的党务公开栏、宣传栏：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3.是否配备党员电教远教设备：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；是否开通全国党员管理信息系统终端：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4.党建工作经费和党费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管理和使用是否规范：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5.是否按照分类完整保存基础党建材料档案：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；资料归档是否准确、更新是否及时：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。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22.场所建设推进措施达标情况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6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47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23.经费保障达标情况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65" w:hRule="atLeast"/>
          <w:jc w:val="center"/>
        </w:trPr>
        <w:tc>
          <w:tcPr>
            <w:tcW w:w="1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47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24.工作台帐档达标情况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□是 □否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widowControl/>
        <w:spacing w:line="280" w:lineRule="exact"/>
        <w:jc w:val="left"/>
      </w:pPr>
      <w:r>
        <w:rPr>
          <w:rFonts w:hint="eastAsia" w:ascii="宋体" w:hAnsi="宋体"/>
          <w:szCs w:val="21"/>
        </w:rPr>
        <w:t xml:space="preserve">    注：1. “达标情况”栏请根据实际在对应“□”内打“√”；2.填报单位根据本党组织实际填写，如无此项工作内容，请画“\”。</w:t>
      </w:r>
    </w:p>
    <w:sectPr>
      <w:pgSz w:w="16838" w:h="11906" w:orient="landscape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64F4D"/>
    <w:multiLevelType w:val="singleLevel"/>
    <w:tmpl w:val="58E64F4D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8EC43D8"/>
    <w:multiLevelType w:val="singleLevel"/>
    <w:tmpl w:val="58EC43D8"/>
    <w:lvl w:ilvl="0" w:tentative="0">
      <w:start w:val="3"/>
      <w:numFmt w:val="decimal"/>
      <w:suff w:val="nothing"/>
      <w:lvlText w:val="%1."/>
      <w:lvlJc w:val="left"/>
    </w:lvl>
  </w:abstractNum>
  <w:abstractNum w:abstractNumId="2">
    <w:nsid w:val="58EC4520"/>
    <w:multiLevelType w:val="singleLevel"/>
    <w:tmpl w:val="58EC4520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98ACC96"/>
    <w:multiLevelType w:val="singleLevel"/>
    <w:tmpl w:val="598ACC9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11EC7"/>
    <w:rsid w:val="29F11E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4">
    <w:name w:val="Default Paragraph Font"/>
    <w:unhideWhenUsed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598\AppData\Roaming\kingsoft\office6\templates\wps\zh_CN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2017-12-15T01:47:00Z</dcterms:created>
  <dc:creator>九尾</dc:creator>
  <cp:lastModifiedBy>九尾</cp:lastModifiedBy>
  <dcterms:modified xsi:type="dcterms:W3CDTF">2017-12-15T01:51:47Z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